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C04" w:rsidRPr="002D2A71" w:rsidRDefault="001B010B">
      <w:pPr>
        <w:rPr>
          <w:rFonts w:ascii="Times New Roman" w:hAnsi="Times New Roman" w:cs="Times New Roman"/>
          <w:sz w:val="24"/>
          <w:szCs w:val="24"/>
        </w:rPr>
      </w:pPr>
      <w:r w:rsidRPr="002D2A71">
        <w:rPr>
          <w:rFonts w:ascii="Times New Roman" w:hAnsi="Times New Roman" w:cs="Times New Roman"/>
          <w:sz w:val="24"/>
          <w:szCs w:val="24"/>
        </w:rPr>
        <w:t>ABSTRACT</w:t>
      </w:r>
    </w:p>
    <w:p w:rsidR="001B010B" w:rsidRPr="005660FA" w:rsidRDefault="001B010B" w:rsidP="005660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2D2A71">
        <w:rPr>
          <w:rFonts w:ascii="Times New Roman" w:hAnsi="Times New Roman" w:cs="Times New Roman"/>
          <w:sz w:val="24"/>
          <w:szCs w:val="24"/>
        </w:rPr>
        <w:t>A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nswering sensitive r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eference questions can be a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challenging task for reference librarians since it involves complicated ethical and policy concerns. 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The facets of a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sensitive reference interview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may include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</w:t>
      </w:r>
      <w:r w:rsidR="009A23C7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a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sensitive patron, </w:t>
      </w:r>
      <w:r w:rsidR="009A23C7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a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sensitive patron request, </w:t>
      </w:r>
      <w:r w:rsidR="009A23C7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a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sensitive reference librarian, and</w:t>
      </w:r>
      <w:r w:rsidR="009A23C7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a sensitive reply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. 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Therefore, conducting a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sensitive reference interview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requires </w:t>
      </w:r>
      <w:r w:rsidR="009A23C7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knowledge, 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training and </w:t>
      </w:r>
      <w:r w:rsidR="009A23C7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practice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.</w:t>
      </w:r>
      <w:r w:rsidRPr="002D2A71">
        <w:rPr>
          <w:rFonts w:ascii="Times New Roman" w:eastAsia="Times New Roman" w:hAnsi="Times New Roman" w:cs="Times New Roman"/>
          <w:color w:val="212121"/>
          <w:sz w:val="24"/>
          <w:szCs w:val="24"/>
        </w:rPr>
        <w:t xml:space="preserve"> In addition, i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n order to act professionally during the sensitive reference interviews, reference librarians must be familiar with the relevant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policies, regulations, and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law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s as well as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the guidelines created by professional organizations on providing sensitive reference ser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vices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.</w:t>
      </w:r>
      <w:r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This </w:t>
      </w:r>
      <w:r w:rsidR="002D2A71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booklet was created to guide public librarians through a training session on the sensitive reference interview. It contains brief summaries of, and references to,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regulation</w:t>
      </w:r>
      <w:r w:rsidR="002D2A71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s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and guidelines </w:t>
      </w:r>
      <w:r w:rsidR="002D2A71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published by professional organizations and multiple-type libraries, and the applicable 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Georgia</w:t>
      </w:r>
      <w:r w:rsidR="002D2A71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codes.</w:t>
      </w:r>
      <w:r w:rsidRPr="001B010B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 xml:space="preserve"> </w:t>
      </w:r>
      <w:r w:rsidR="002D2A71" w:rsidRPr="002D2A71">
        <w:rPr>
          <w:rFonts w:ascii="Times New Roman" w:eastAsia="Times New Roman" w:hAnsi="Times New Roman" w:cs="Times New Roman"/>
          <w:iCs/>
          <w:color w:val="212121"/>
          <w:sz w:val="24"/>
          <w:szCs w:val="24"/>
        </w:rPr>
        <w:t>Appendices include a checklist for librarians, advice on addressing requests for consulting directories for customized information, and a list of practice exercises based sensitive reference vignettes.</w:t>
      </w:r>
      <w:bookmarkStart w:id="0" w:name="_GoBack"/>
      <w:bookmarkEnd w:id="0"/>
    </w:p>
    <w:sectPr w:rsidR="001B010B" w:rsidRPr="005660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10B"/>
    <w:rsid w:val="001B010B"/>
    <w:rsid w:val="002D2A71"/>
    <w:rsid w:val="005660FA"/>
    <w:rsid w:val="009A23C7"/>
    <w:rsid w:val="00A74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60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67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0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2015-05-26T18:25:00Z</dcterms:created>
  <dcterms:modified xsi:type="dcterms:W3CDTF">2015-05-26T18:56:00Z</dcterms:modified>
</cp:coreProperties>
</file>